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3A" w:rsidRDefault="003F103A" w:rsidP="00F17AC6">
      <w:pPr>
        <w:jc w:val="center"/>
        <w:rPr>
          <w:b/>
        </w:rPr>
      </w:pPr>
      <w:r w:rsidRPr="003F103A">
        <w:rPr>
          <w:b/>
        </w:rPr>
        <w:t>Перечень новых документов</w:t>
      </w:r>
    </w:p>
    <w:p w:rsidR="00EC7748" w:rsidRPr="00DE5721" w:rsidRDefault="00DE5721" w:rsidP="00F17AC6">
      <w:pPr>
        <w:jc w:val="center"/>
        <w:rPr>
          <w:b/>
        </w:rPr>
      </w:pPr>
      <w:proofErr w:type="gramStart"/>
      <w:r>
        <w:rPr>
          <w:b/>
        </w:rPr>
        <w:t>вступивших</w:t>
      </w:r>
      <w:proofErr w:type="gramEnd"/>
      <w:r>
        <w:rPr>
          <w:b/>
        </w:rPr>
        <w:t xml:space="preserve"> в силу в декабре 2024г.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4762" w:type="pct"/>
        <w:tblLook w:val="04A0" w:firstRow="1" w:lastRow="0" w:firstColumn="1" w:lastColumn="0" w:noHBand="0" w:noVBand="1"/>
      </w:tblPr>
      <w:tblGrid>
        <w:gridCol w:w="664"/>
        <w:gridCol w:w="2484"/>
        <w:gridCol w:w="4190"/>
        <w:gridCol w:w="2836"/>
      </w:tblGrid>
      <w:tr w:rsidR="00DE5721" w:rsidTr="00DE5721">
        <w:trPr>
          <w:cantSplit/>
          <w:tblHeader/>
        </w:trPr>
        <w:tc>
          <w:tcPr>
            <w:tcW w:w="664" w:type="dxa"/>
          </w:tcPr>
          <w:p w:rsidR="00DE5721" w:rsidRDefault="00DE5721" w:rsidP="00F17AC6">
            <w:pPr>
              <w:jc w:val="center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:rsidR="00DE5721" w:rsidRPr="003A2040" w:rsidRDefault="00DE5721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4190" w:type="dxa"/>
            <w:vAlign w:val="center"/>
          </w:tcPr>
          <w:p w:rsidR="00DE5721" w:rsidRPr="003A2040" w:rsidRDefault="00DE5721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15618-1-2024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Аттестационные испытания сварщиков для подводной сварки. </w:t>
            </w:r>
            <w:proofErr w:type="spellStart"/>
            <w:r w:rsidRPr="00667EED">
              <w:rPr>
                <w:lang w:val="en-US"/>
              </w:rPr>
              <w:t>Часть</w:t>
            </w:r>
            <w:proofErr w:type="spellEnd"/>
            <w:r w:rsidRPr="00667EED">
              <w:rPr>
                <w:lang w:val="en-US"/>
              </w:rPr>
              <w:t xml:space="preserve"> 1. Гипербарическая мокрая сварка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15792-2-2024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>Материалы сварочные. Методы испытаний. Часть 2. Подготовка для испытаний образцов и заготовок при однопроходной и двухпроходной сварке сталей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15792-3-2024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>Материалы сварочные. Методы испытаний. Часть 3. Классификационные испытания сварочных материалов по положению при сварке и по проплавлению корня углового шва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17637-2024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>Неразрушающий контроль сварных швов. Визуальный контроль соединений, выполненных сваркой плавлением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24034-2024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Материалы сварочные. Проволоки электродные сплошного сечения, проволоки  присадочные сплошного сечения и стержни для сварки плавлением титана и титановых сплавов. </w:t>
            </w:r>
            <w:proofErr w:type="spellStart"/>
            <w:r w:rsidRPr="00667EED">
              <w:rPr>
                <w:lang w:val="en-US"/>
              </w:rPr>
              <w:t>Классификация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71706-2024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Сосуды и аппараты. Трубы сварные </w:t>
            </w:r>
            <w:proofErr w:type="spellStart"/>
            <w:r w:rsidRPr="00A51107">
              <w:t>прямошовные</w:t>
            </w:r>
            <w:proofErr w:type="spellEnd"/>
            <w:r w:rsidRPr="00A51107">
              <w:t xml:space="preserve"> из нержавеющей стали </w:t>
            </w:r>
            <w:proofErr w:type="spellStart"/>
            <w:r w:rsidRPr="00A51107">
              <w:t>аустенитного</w:t>
            </w:r>
            <w:proofErr w:type="spellEnd"/>
            <w:r w:rsidRPr="00A51107">
              <w:t xml:space="preserve"> класса. </w:t>
            </w:r>
            <w:proofErr w:type="spellStart"/>
            <w:r w:rsidRPr="00667EED">
              <w:rPr>
                <w:lang w:val="en-US"/>
              </w:rPr>
              <w:t>Технические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условия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1071-2024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Материалы сварочные. Электроды покрытые, проволоки, стержни и проволоки порошковые электродные для сварки плавлением чугуна. </w:t>
            </w:r>
            <w:proofErr w:type="spellStart"/>
            <w:r w:rsidRPr="00667EED">
              <w:rPr>
                <w:lang w:val="en-US"/>
              </w:rPr>
              <w:t>Классификация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4136-2024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proofErr w:type="gramStart"/>
            <w:r w:rsidRPr="00A51107">
              <w:t>Испытания</w:t>
            </w:r>
            <w:proofErr w:type="gramEnd"/>
            <w:r w:rsidRPr="00A51107">
              <w:t xml:space="preserve"> разрушающие сварных швов металлических материалов. </w:t>
            </w:r>
            <w:proofErr w:type="spellStart"/>
            <w:r w:rsidRPr="00667EED">
              <w:rPr>
                <w:lang w:val="en-US"/>
              </w:rPr>
              <w:t>Испытание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на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поперечное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растяжение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5173-2024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proofErr w:type="gramStart"/>
            <w:r w:rsidRPr="00A51107">
              <w:t>Испытания</w:t>
            </w:r>
            <w:proofErr w:type="gramEnd"/>
            <w:r w:rsidRPr="00A51107">
              <w:t xml:space="preserve"> разрушающие сварных швов металлических материалов. </w:t>
            </w:r>
            <w:proofErr w:type="spellStart"/>
            <w:r w:rsidRPr="00667EED">
              <w:rPr>
                <w:lang w:val="en-US"/>
              </w:rPr>
              <w:t>Испытания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на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изгиб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9016-2024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proofErr w:type="gramStart"/>
            <w:r w:rsidRPr="00A51107">
              <w:t>Испытания</w:t>
            </w:r>
            <w:proofErr w:type="gramEnd"/>
            <w:r w:rsidRPr="00A51107">
              <w:t xml:space="preserve"> разрушающие сварных швов металлических материалов. Испытание на ударный изгиб. Расположение образца для испытаний, ориентация надреза и испытание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15618-2-2024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>Аттестационные испытания сварщиков для подводной сварки. Часть 2. Водолазы-сварщики и сварщики-операторы гипербарической сухой сварки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15792-1-2024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>Материалы сварочные. Методы испытаний. Часть 1. Подготовка для испытаний образцов наплавленного металла и заготовок из стали, никеля и никелевых сплавов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717-2024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Нефтяная и газовая промышленность. Системы подводной добычи. </w:t>
            </w:r>
            <w:proofErr w:type="spellStart"/>
            <w:r w:rsidRPr="00667EED">
              <w:rPr>
                <w:lang w:val="en-US"/>
              </w:rPr>
              <w:t>Конструкции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защитные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58095.0-2024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Системы газораспределительные. Сети </w:t>
            </w:r>
            <w:proofErr w:type="spellStart"/>
            <w:r w:rsidRPr="00A51107">
              <w:t>газопотребления</w:t>
            </w:r>
            <w:proofErr w:type="spellEnd"/>
            <w:r w:rsidRPr="00A51107">
              <w:t xml:space="preserve">. Часть 0. </w:t>
            </w:r>
            <w:proofErr w:type="spellStart"/>
            <w:r w:rsidRPr="00667EED">
              <w:rPr>
                <w:lang w:val="en-US"/>
              </w:rPr>
              <w:t>Общие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положения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58095.1-2024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Системы газораспределительные. Сети </w:t>
            </w:r>
            <w:proofErr w:type="spellStart"/>
            <w:r w:rsidRPr="00A51107">
              <w:t>газопотребления</w:t>
            </w:r>
            <w:proofErr w:type="spellEnd"/>
            <w:r w:rsidRPr="00A51107">
              <w:t xml:space="preserve">. Часть 1. </w:t>
            </w:r>
            <w:proofErr w:type="spellStart"/>
            <w:r w:rsidRPr="00667EED">
              <w:rPr>
                <w:lang w:val="en-US"/>
              </w:rPr>
              <w:t>Стальные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газопроводы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58095.2-2024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Системы газораспределительные. Сети </w:t>
            </w:r>
            <w:proofErr w:type="spellStart"/>
            <w:r w:rsidRPr="00A51107">
              <w:t>газопотребления</w:t>
            </w:r>
            <w:proofErr w:type="spellEnd"/>
            <w:r w:rsidRPr="00A51107">
              <w:t xml:space="preserve">. Часть 2. </w:t>
            </w:r>
            <w:proofErr w:type="spellStart"/>
            <w:r w:rsidRPr="00667EED">
              <w:rPr>
                <w:lang w:val="en-US"/>
              </w:rPr>
              <w:t>Медные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газопроводы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58095.3-2024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Системы газораспределительные. Сети </w:t>
            </w:r>
            <w:proofErr w:type="spellStart"/>
            <w:r w:rsidRPr="00A51107">
              <w:t>газопотребления</w:t>
            </w:r>
            <w:proofErr w:type="spellEnd"/>
            <w:r w:rsidRPr="00A51107">
              <w:t xml:space="preserve">. Часть 3. </w:t>
            </w:r>
            <w:proofErr w:type="spellStart"/>
            <w:r w:rsidRPr="00667EED">
              <w:rPr>
                <w:lang w:val="en-US"/>
              </w:rPr>
              <w:t>Металлополимерные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газопроводы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71707-2024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Сосуды и аппараты. Окислители термические. </w:t>
            </w:r>
            <w:proofErr w:type="spellStart"/>
            <w:r w:rsidRPr="00667EED">
              <w:rPr>
                <w:lang w:val="en-US"/>
              </w:rPr>
              <w:t>Технические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условия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71708-2024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 xml:space="preserve">Сосуды и аппараты. </w:t>
            </w:r>
            <w:proofErr w:type="spellStart"/>
            <w:r w:rsidRPr="00A51107">
              <w:t>Электродегидраторы</w:t>
            </w:r>
            <w:proofErr w:type="spellEnd"/>
            <w:r w:rsidRPr="00A51107">
              <w:t>. Технические условия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71753-2024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Защита информации. Системы автоматизированного управления учетными записями и правами доступа. </w:t>
            </w:r>
            <w:proofErr w:type="spellStart"/>
            <w:r w:rsidRPr="00667EED">
              <w:rPr>
                <w:lang w:val="en-US"/>
              </w:rPr>
              <w:t>Общие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требования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71758-2024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Аддитивные технологии. Изделия из алюминиевых сплавов, изготовленные методом селективного лазерного сплавления. </w:t>
            </w:r>
            <w:proofErr w:type="spellStart"/>
            <w:r w:rsidRPr="00667EED">
              <w:rPr>
                <w:lang w:val="en-US"/>
              </w:rPr>
              <w:t>Общие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технические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условия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71759-2024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Аддитивные технологии. Изделия из титановых сплавов, изготовленные методом электронно-лучевой наплавки проволоки. </w:t>
            </w:r>
            <w:proofErr w:type="spellStart"/>
            <w:r w:rsidRPr="00667EED">
              <w:rPr>
                <w:lang w:val="en-US"/>
              </w:rPr>
              <w:t>Общие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технические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условия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5178-2024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proofErr w:type="gramStart"/>
            <w:r w:rsidRPr="00A51107">
              <w:t>Испытания</w:t>
            </w:r>
            <w:proofErr w:type="gramEnd"/>
            <w:r w:rsidRPr="00A51107">
              <w:t xml:space="preserve"> разрушающие сварных швов металлических материалов. Испытание на продольное растяжение металла шва сварных соединений, выполненных сваркой плавлением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974-2024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 xml:space="preserve">Цементы низкой </w:t>
            </w:r>
            <w:proofErr w:type="spellStart"/>
            <w:r w:rsidRPr="00A51107">
              <w:t>водопотребности</w:t>
            </w:r>
            <w:proofErr w:type="spellEnd"/>
            <w:r w:rsidRPr="00A51107">
              <w:t>. Технические условия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11.11.2024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71725-2024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>Вилки, штепсельные розетки и соединительные устройства промышленного назначения. Часть 5. Требования к размерной совместимости и взаимозаменяемости вилок, розеток, судовых разъемов и вводным портам питания низковольтной соединительной арматуры для приема с берега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71730-2024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>Конструкции стеклянные несущие. Методы испытаний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56290-2024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Системы газораспределительные. Сети газораспределения. Часть 3. </w:t>
            </w:r>
            <w:proofErr w:type="spellStart"/>
            <w:r w:rsidRPr="00667EED">
              <w:rPr>
                <w:lang w:val="en-US"/>
              </w:rPr>
              <w:t>Реконструкция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56939-2024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Защита информации. Разработка безопасного программного обеспечения. </w:t>
            </w:r>
            <w:proofErr w:type="spellStart"/>
            <w:r w:rsidRPr="00667EED">
              <w:rPr>
                <w:lang w:val="en-US"/>
              </w:rPr>
              <w:t>Общие</w:t>
            </w:r>
            <w:proofErr w:type="spellEnd"/>
            <w:r w:rsidRPr="00667EED">
              <w:rPr>
                <w:lang w:val="en-US"/>
              </w:rPr>
              <w:t xml:space="preserve"> </w:t>
            </w:r>
            <w:proofErr w:type="spellStart"/>
            <w:r w:rsidRPr="00667EED">
              <w:rPr>
                <w:lang w:val="en-US"/>
              </w:rPr>
              <w:t>требования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71594-2024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>Дороги автомобильные общего пользования. Мостовые сооружения. Проектирование элементов из клееной древесины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71651-2024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Мебель  и  немеханическое оборудование судовых  помещений. </w:t>
            </w:r>
            <w:proofErr w:type="spellStart"/>
            <w:r w:rsidRPr="00667EED">
              <w:rPr>
                <w:lang w:val="en-US"/>
              </w:rPr>
              <w:t>Функциональные</w:t>
            </w:r>
            <w:proofErr w:type="spellEnd"/>
            <w:r w:rsidRPr="00667EED">
              <w:rPr>
                <w:lang w:val="en-US"/>
              </w:rPr>
              <w:t xml:space="preserve">  </w:t>
            </w:r>
            <w:proofErr w:type="spellStart"/>
            <w:r w:rsidRPr="00667EED">
              <w:rPr>
                <w:lang w:val="en-US"/>
              </w:rPr>
              <w:t>размеры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30054-2024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Консервы и пресервы из рыбы, водных беспозвоночных, водных млекопитающих и водорослей. </w:t>
            </w:r>
            <w:proofErr w:type="spellStart"/>
            <w:r w:rsidRPr="00667EED">
              <w:rPr>
                <w:lang w:val="en-US"/>
              </w:rPr>
              <w:t>Термины</w:t>
            </w:r>
            <w:proofErr w:type="spellEnd"/>
            <w:r w:rsidRPr="00667EED">
              <w:rPr>
                <w:lang w:val="en-US"/>
              </w:rPr>
              <w:t xml:space="preserve"> и </w:t>
            </w:r>
            <w:proofErr w:type="spellStart"/>
            <w:r w:rsidRPr="00667EED">
              <w:rPr>
                <w:lang w:val="en-US"/>
              </w:rPr>
              <w:t>определения</w:t>
            </w:r>
            <w:proofErr w:type="spellEnd"/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71595-2024</w:t>
            </w:r>
          </w:p>
        </w:tc>
        <w:tc>
          <w:tcPr>
            <w:tcW w:w="4190" w:type="dxa"/>
          </w:tcPr>
          <w:p w:rsidR="00DE5721" w:rsidRPr="00A51107" w:rsidRDefault="00DE5721" w:rsidP="00F17AC6">
            <w:pPr>
              <w:jc w:val="center"/>
            </w:pPr>
            <w:r w:rsidRPr="00A51107">
              <w:t>Дороги автомобильные общего пользования. Мостовые сооружения. Технические требования к несущим элементам из клееной древесины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71604-2024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Дороги автомобильные общего пользования. Вантовые системы мостовых сооружений. </w:t>
            </w:r>
            <w:proofErr w:type="spellStart"/>
            <w:r w:rsidRPr="00667EED">
              <w:rPr>
                <w:lang w:val="en-US"/>
              </w:rPr>
              <w:t>Элементы</w:t>
            </w:r>
            <w:proofErr w:type="spellEnd"/>
            <w:r w:rsidRPr="00667EED">
              <w:rPr>
                <w:lang w:val="en-US"/>
              </w:rPr>
              <w:t>. Общие технические условия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  <w:tr w:rsidR="00DE5721" w:rsidTr="00DE5721">
        <w:trPr>
          <w:cantSplit/>
        </w:trPr>
        <w:tc>
          <w:tcPr>
            <w:tcW w:w="664" w:type="dxa"/>
          </w:tcPr>
          <w:p w:rsidR="00DE5721" w:rsidRPr="00FF4A13" w:rsidRDefault="00DE572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484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71605-2024</w:t>
            </w:r>
          </w:p>
        </w:tc>
        <w:tc>
          <w:tcPr>
            <w:tcW w:w="4190" w:type="dxa"/>
          </w:tcPr>
          <w:p w:rsidR="00DE5721" w:rsidRPr="00667EED" w:rsidRDefault="00DE5721" w:rsidP="00F17AC6">
            <w:pPr>
              <w:jc w:val="center"/>
              <w:rPr>
                <w:lang w:val="en-US"/>
              </w:rPr>
            </w:pPr>
            <w:r w:rsidRPr="00A51107">
              <w:t xml:space="preserve">Дороги автомобильные общего пользования. Вантовые системы мостовых сооружений. </w:t>
            </w:r>
            <w:proofErr w:type="spellStart"/>
            <w:r w:rsidRPr="00667EED">
              <w:rPr>
                <w:lang w:val="en-US"/>
              </w:rPr>
              <w:t>Материалы</w:t>
            </w:r>
            <w:proofErr w:type="spellEnd"/>
            <w:r w:rsidRPr="00667EED">
              <w:rPr>
                <w:lang w:val="en-US"/>
              </w:rPr>
              <w:t xml:space="preserve"> и </w:t>
            </w:r>
            <w:proofErr w:type="spellStart"/>
            <w:r w:rsidRPr="00667EED">
              <w:rPr>
                <w:lang w:val="en-US"/>
              </w:rPr>
              <w:t>полуфабрикаты</w:t>
            </w:r>
            <w:proofErr w:type="spellEnd"/>
            <w:r w:rsidRPr="00667EED">
              <w:rPr>
                <w:lang w:val="en-US"/>
              </w:rPr>
              <w:t>. Общие технические условия</w:t>
            </w:r>
          </w:p>
        </w:tc>
        <w:tc>
          <w:tcPr>
            <w:tcW w:w="2836" w:type="dxa"/>
          </w:tcPr>
          <w:p w:rsidR="00DE5721" w:rsidRPr="00CC3153" w:rsidRDefault="00DE572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8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B5" w:rsidRDefault="00AC7DB5" w:rsidP="00F17AC6">
      <w:r>
        <w:separator/>
      </w:r>
    </w:p>
  </w:endnote>
  <w:endnote w:type="continuationSeparator" w:id="0">
    <w:p w:rsidR="00AC7DB5" w:rsidRDefault="00AC7DB5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659220"/>
      <w:docPartObj>
        <w:docPartGallery w:val="Page Numbers (Bottom of Page)"/>
        <w:docPartUnique/>
      </w:docPartObj>
    </w:sdtPr>
    <w:sdtEndPr/>
    <w:sdtContent>
      <w:p w:rsidR="00A51107" w:rsidRDefault="00A511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D5F">
          <w:rPr>
            <w:noProof/>
          </w:rPr>
          <w:t>1</w:t>
        </w:r>
        <w:r>
          <w:fldChar w:fldCharType="end"/>
        </w:r>
      </w:p>
    </w:sdtContent>
  </w:sdt>
  <w:p w:rsidR="00A51107" w:rsidRDefault="00A511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B5" w:rsidRDefault="00AC7DB5" w:rsidP="00F17AC6">
      <w:r>
        <w:separator/>
      </w:r>
    </w:p>
  </w:footnote>
  <w:footnote w:type="continuationSeparator" w:id="0">
    <w:p w:rsidR="00AC7DB5" w:rsidRDefault="00AC7DB5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C6"/>
    <w:rsid w:val="00011263"/>
    <w:rsid w:val="00040750"/>
    <w:rsid w:val="0005638A"/>
    <w:rsid w:val="00176EF5"/>
    <w:rsid w:val="00185EF9"/>
    <w:rsid w:val="001E2389"/>
    <w:rsid w:val="00202734"/>
    <w:rsid w:val="00250914"/>
    <w:rsid w:val="002E62DF"/>
    <w:rsid w:val="00382081"/>
    <w:rsid w:val="003A2040"/>
    <w:rsid w:val="003B685F"/>
    <w:rsid w:val="003F103A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761200"/>
    <w:rsid w:val="008861B5"/>
    <w:rsid w:val="00930DD3"/>
    <w:rsid w:val="009A259A"/>
    <w:rsid w:val="00A51107"/>
    <w:rsid w:val="00A6685E"/>
    <w:rsid w:val="00A7376C"/>
    <w:rsid w:val="00AB41C9"/>
    <w:rsid w:val="00AC266C"/>
    <w:rsid w:val="00AC7DB5"/>
    <w:rsid w:val="00B93864"/>
    <w:rsid w:val="00BA15EA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E5721"/>
    <w:rsid w:val="00DF073B"/>
    <w:rsid w:val="00E07343"/>
    <w:rsid w:val="00EC7748"/>
    <w:rsid w:val="00F17AC6"/>
    <w:rsid w:val="00F65D5F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User</cp:lastModifiedBy>
  <cp:revision>10</cp:revision>
  <dcterms:created xsi:type="dcterms:W3CDTF">2015-12-14T14:32:00Z</dcterms:created>
  <dcterms:modified xsi:type="dcterms:W3CDTF">2024-12-16T04:12:00Z</dcterms:modified>
</cp:coreProperties>
</file>